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C864D3" w14:textId="77777777" w:rsidR="00780ABD" w:rsidRPr="00AF30AF" w:rsidRDefault="00780ABD" w:rsidP="00780ABD">
      <w:pPr>
        <w:tabs>
          <w:tab w:val="left" w:pos="1037"/>
        </w:tabs>
        <w:jc w:val="center"/>
        <w:rPr>
          <w:rFonts w:ascii="Book Antiqua" w:hAnsi="Book Antiqua" w:cs="Times New Roman"/>
          <w:color w:val="FF0000"/>
          <w:sz w:val="24"/>
          <w:szCs w:val="24"/>
          <w:lang w:val="en-US" w:bidi="ar-SA"/>
        </w:rPr>
      </w:pPr>
      <w:r w:rsidRPr="39E8045B">
        <w:rPr>
          <w:rFonts w:ascii="Book Antiqua" w:hAnsi="Book Antiqua"/>
          <w:color w:val="FF0000"/>
        </w:rPr>
        <w:t xml:space="preserve">Construction of </w:t>
      </w:r>
      <w:r w:rsidRPr="00AF30AF">
        <w:rPr>
          <w:rFonts w:ascii="Book Antiqua" w:hAnsi="Book Antiqua" w:cs="Times New Roman"/>
          <w:color w:val="FF0000"/>
          <w:sz w:val="24"/>
          <w:szCs w:val="24"/>
          <w:lang w:val="en-US" w:bidi="ar-SA"/>
        </w:rPr>
        <w:t>6nos. B-type quarters at Kalivanthapattu SS in SR-II.</w:t>
      </w:r>
    </w:p>
    <w:p w14:paraId="3E8C5F53" w14:textId="0421AD5C" w:rsidR="00415A59" w:rsidRDefault="007954FB" w:rsidP="75B0B06D">
      <w:pPr>
        <w:pStyle w:val="Default"/>
        <w:jc w:val="both"/>
        <w:rPr>
          <w:b/>
          <w:bCs/>
        </w:rPr>
      </w:pPr>
      <w:r w:rsidRPr="75B0B06D">
        <w:rPr>
          <w:b/>
          <w:bCs/>
          <w:color w:val="FF0000"/>
          <w:sz w:val="20"/>
          <w:szCs w:val="20"/>
        </w:rPr>
        <w:t xml:space="preserve"> </w:t>
      </w:r>
      <w:r w:rsidRPr="75B0B06D">
        <w:rPr>
          <w:b/>
          <w:bCs/>
        </w:rPr>
        <w:t xml:space="preserve">[Specification No.: </w:t>
      </w:r>
      <w:r w:rsidR="00DE32CB">
        <w:rPr>
          <w:b/>
          <w:bCs/>
          <w:color w:val="FF0000"/>
        </w:rPr>
        <w:t>SR-II/C&amp;M/WC-4</w:t>
      </w:r>
      <w:r w:rsidR="00780ABD">
        <w:rPr>
          <w:b/>
          <w:bCs/>
          <w:color w:val="FF0000"/>
        </w:rPr>
        <w:t>433</w:t>
      </w:r>
      <w:bookmarkStart w:id="0" w:name="_GoBack"/>
      <w:bookmarkEnd w:id="0"/>
      <w:r w:rsidR="00DE32CB">
        <w:rPr>
          <w:b/>
          <w:bCs/>
          <w:color w:val="FF0000"/>
        </w:rPr>
        <w:t>/2025</w:t>
      </w:r>
      <w:r w:rsidRPr="75B0B06D">
        <w:rPr>
          <w:b/>
          <w:bCs/>
        </w:rPr>
        <w:t>]</w:t>
      </w:r>
    </w:p>
    <w:p w14:paraId="2A31BB63" w14:textId="77777777" w:rsidR="00415A59" w:rsidRDefault="00415A59">
      <w:pPr>
        <w:pStyle w:val="Default"/>
        <w:ind w:left="702" w:hanging="702"/>
        <w:jc w:val="both"/>
        <w:rPr>
          <w:b/>
          <w:bCs/>
          <w:lang w:val="en-GB"/>
        </w:rPr>
      </w:pPr>
    </w:p>
    <w:p w14:paraId="50EE7C56" w14:textId="77777777" w:rsidR="00415A59" w:rsidRDefault="007954FB">
      <w:pPr>
        <w:pStyle w:val="Default"/>
        <w:ind w:left="702" w:hanging="702"/>
        <w:jc w:val="both"/>
      </w:pPr>
      <w:r>
        <w:tab/>
        <w:t>(</w:t>
      </w:r>
      <w:r>
        <w:rPr>
          <w:b/>
          <w:bCs/>
          <w:sz w:val="23"/>
          <w:szCs w:val="23"/>
        </w:rPr>
        <w:t>Declaration regarding events encountered pursuant to ITB Clause 2.1)</w:t>
      </w:r>
    </w:p>
    <w:p w14:paraId="6824D1FF" w14:textId="77777777" w:rsidR="00415A59" w:rsidRDefault="00415A59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11504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1268"/>
        <w:gridCol w:w="236"/>
        <w:gridCol w:w="580"/>
        <w:gridCol w:w="236"/>
        <w:gridCol w:w="580"/>
        <w:gridCol w:w="236"/>
        <w:gridCol w:w="580"/>
        <w:gridCol w:w="236"/>
      </w:tblGrid>
      <w:tr w:rsidR="00415A59" w14:paraId="1D50238A" w14:textId="77777777" w:rsidTr="009D394E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90CE9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91285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5D92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808D4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832E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0779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7D94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67BD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8B54D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5A3EDDEE" w14:textId="77777777" w:rsidTr="009D394E">
        <w:trPr>
          <w:gridAfter w:val="1"/>
          <w:wAfter w:w="236" w:type="dxa"/>
          <w:trHeight w:val="18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70336F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312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1FC0C" w14:textId="77777777" w:rsidR="00415A59" w:rsidRDefault="009D394E" w:rsidP="009D394E">
            <w:pPr>
              <w:spacing w:after="0" w:line="240" w:lineRule="auto"/>
              <w:ind w:right="-526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Sr. General Manager (C&amp;M),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DF2037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E3BF3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2C58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7A67EF04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4E6C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AA628A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33A28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AEB0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1A7647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6D7C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F9D96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476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3152" w14:textId="77777777" w:rsidR="00415A59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Southern Region Transmission System-II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BEF4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6B660EFF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6E64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7C1319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4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564A5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proofErr w:type="spellStart"/>
            <w:r>
              <w:rPr>
                <w:rFonts w:ascii="Book Antiqua" w:hAnsi="Book Antiqua" w:cs="Arial"/>
                <w:lang w:val="en-GB"/>
              </w:rPr>
              <w:t>Singanayakanahalli</w:t>
            </w:r>
            <w:proofErr w:type="spellEnd"/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 xml:space="preserve">, </w:t>
            </w:r>
          </w:p>
          <w:p w14:paraId="1D23017C" w14:textId="77777777" w:rsidR="009D394E" w:rsidRDefault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 xml:space="preserve">Yelahanka </w:t>
            </w:r>
            <w:proofErr w:type="spellStart"/>
            <w:r>
              <w:rPr>
                <w:rFonts w:ascii="Book Antiqua" w:hAnsi="Book Antiqua" w:cs="Arial"/>
                <w:lang w:val="en-GB"/>
              </w:rPr>
              <w:t>Hobli</w:t>
            </w:r>
            <w:proofErr w:type="spellEnd"/>
            <w:r>
              <w:rPr>
                <w:rFonts w:ascii="Book Antiqua" w:hAnsi="Book Antiqua" w:cs="Arial"/>
                <w:lang w:val="en-GB"/>
              </w:rPr>
              <w:t>,</w:t>
            </w:r>
          </w:p>
          <w:p w14:paraId="62FCC00C" w14:textId="77777777" w:rsidR="00415A59" w:rsidRDefault="009D394E" w:rsidP="009D394E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hAnsi="Book Antiqua" w:cs="Arial"/>
                <w:lang w:val="en-GB"/>
              </w:rPr>
              <w:t>Bangalore – 560 064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06993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EDE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415A59" w14:paraId="371469EC" w14:textId="77777777" w:rsidTr="009D394E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A2BB9" w14:textId="77777777" w:rsidR="00415A59" w:rsidRDefault="00415A59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F4C1F04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EA8E2" w14:textId="77777777" w:rsidR="00415A59" w:rsidRDefault="00415A59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1A41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50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025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64EC5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8B7E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930430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25305D53" w14:textId="151112F2" w:rsidR="00415A59" w:rsidRDefault="007954FB" w:rsidP="00F02278">
      <w:pPr>
        <w:tabs>
          <w:tab w:val="center" w:pos="4513"/>
        </w:tabs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Dear Sir,</w:t>
      </w:r>
      <w:r w:rsidR="00F02278">
        <w:rPr>
          <w:rFonts w:ascii="Book Antiqua" w:hAnsi="Book Antiqua"/>
          <w:sz w:val="24"/>
          <w:szCs w:val="24"/>
        </w:rPr>
        <w:tab/>
      </w:r>
    </w:p>
    <w:p w14:paraId="4B7903C8" w14:textId="77777777" w:rsidR="00415A59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415A59" w14:paraId="620BF9E6" w14:textId="77777777">
        <w:trPr>
          <w:tblHeader/>
        </w:trPr>
        <w:tc>
          <w:tcPr>
            <w:tcW w:w="630" w:type="dxa"/>
            <w:shd w:val="clear" w:color="auto" w:fill="auto"/>
          </w:tcPr>
          <w:p w14:paraId="7C92E63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A96048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837718C" w14:textId="77777777" w:rsidR="00415A59" w:rsidRDefault="00415A59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415A59" w14:paraId="118502A7" w14:textId="77777777">
        <w:tc>
          <w:tcPr>
            <w:tcW w:w="630" w:type="dxa"/>
            <w:shd w:val="clear" w:color="auto" w:fill="auto"/>
          </w:tcPr>
          <w:p w14:paraId="007ED7E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1D2E841A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1C8EAD98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8A65E86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4BE596E5" w14:textId="77777777">
        <w:tc>
          <w:tcPr>
            <w:tcW w:w="630" w:type="dxa"/>
            <w:shd w:val="clear" w:color="auto" w:fill="auto"/>
          </w:tcPr>
          <w:p w14:paraId="36C372D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03193361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78D4D1DF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7845C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53845AE7" w14:textId="77777777">
        <w:tc>
          <w:tcPr>
            <w:tcW w:w="630" w:type="dxa"/>
            <w:shd w:val="clear" w:color="auto" w:fill="auto"/>
          </w:tcPr>
          <w:p w14:paraId="41DAB4CB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7E56B545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F751CFD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2AE5F8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6F906466" w14:textId="77777777">
        <w:tc>
          <w:tcPr>
            <w:tcW w:w="630" w:type="dxa"/>
            <w:shd w:val="clear" w:color="auto" w:fill="auto"/>
          </w:tcPr>
          <w:p w14:paraId="17A02D8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6FE82AE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Contract*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1CE83EB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14BB469B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1E42E888" w14:textId="77777777">
        <w:tc>
          <w:tcPr>
            <w:tcW w:w="630" w:type="dxa"/>
            <w:shd w:val="clear" w:color="auto" w:fill="auto"/>
          </w:tcPr>
          <w:p w14:paraId="116890D2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3889430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>
              <w:rPr>
                <w:rFonts w:ascii="Book Antiqua" w:hAnsi="Book Antiqua" w:cs="Calibri"/>
                <w:sz w:val="23"/>
                <w:szCs w:val="23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59A9F5B7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6844461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415A59" w14:paraId="08BE9CC9" w14:textId="77777777">
        <w:tc>
          <w:tcPr>
            <w:tcW w:w="630" w:type="dxa"/>
            <w:shd w:val="clear" w:color="auto" w:fill="auto"/>
          </w:tcPr>
          <w:p w14:paraId="07DF7803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0BACF6" w14:textId="77777777" w:rsidR="00415A59" w:rsidRDefault="007954FB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t xml:space="preserve">(IRP has been appointed or </w:t>
            </w:r>
            <w:r>
              <w:rPr>
                <w:rFonts w:ascii="Book Antiqua" w:hAnsi="Book Antiqua" w:cs="Calibri"/>
                <w:i/>
                <w:iCs/>
                <w:sz w:val="23"/>
                <w:szCs w:val="23"/>
              </w:rPr>
              <w:lastRenderedPageBreak/>
              <w:t>Liquidation proceedings have been initiated under IBC)</w:t>
            </w:r>
            <w:r>
              <w:rPr>
                <w:rFonts w:ascii="Book Antiqua" w:hAnsi="Book Antiqua" w:cs="Calibri"/>
                <w:sz w:val="23"/>
                <w:szCs w:val="23"/>
              </w:rPr>
              <w:t xml:space="preserve">  </w:t>
            </w:r>
          </w:p>
        </w:tc>
        <w:tc>
          <w:tcPr>
            <w:tcW w:w="2340" w:type="dxa"/>
          </w:tcPr>
          <w:p w14:paraId="11F710BE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  <w:r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4E4A056A" w14:textId="77777777" w:rsidR="00415A59" w:rsidRDefault="007954F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50DC723B" w14:textId="77777777" w:rsidR="00415A59" w:rsidRDefault="007954FB" w:rsidP="00BD668E">
      <w:pPr>
        <w:spacing w:after="120" w:line="240" w:lineRule="auto"/>
        <w:ind w:left="692" w:right="34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3417101C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>
        <w:rPr>
          <w:rFonts w:ascii="Book Antiqua" w:hAnsi="Book Antiqua" w:cs="Calibri"/>
          <w:i/>
          <w:iCs/>
          <w:sz w:val="23"/>
          <w:szCs w:val="23"/>
        </w:rPr>
        <w:t>1.</w:t>
      </w:r>
      <w:r w:rsidRPr="00BD668E">
        <w:rPr>
          <w:rFonts w:ascii="Book Antiqua" w:hAnsi="Book Antiqua" w:cs="Calibri"/>
          <w:i/>
          <w:iCs/>
          <w:sz w:val="24"/>
          <w:szCs w:val="24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73D1D15E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35A0320" w14:textId="77777777" w:rsidR="00415A59" w:rsidRPr="00BD668E" w:rsidRDefault="007954FB" w:rsidP="00BD668E">
      <w:pPr>
        <w:spacing w:after="120" w:line="240" w:lineRule="auto"/>
        <w:ind w:left="1077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**3. For the </w:t>
      </w:r>
      <w:r w:rsidRPr="00BD668E">
        <w:rPr>
          <w:rFonts w:ascii="Book Antiqua" w:hAnsi="Book Antiqua" w:cs="Calibri"/>
          <w:i/>
          <w:iCs/>
          <w:sz w:val="24"/>
          <w:szCs w:val="24"/>
        </w:rPr>
        <w:t>purpose</w:t>
      </w:r>
      <w:r w:rsidRPr="00BD668E">
        <w:rPr>
          <w:rFonts w:ascii="Book Antiqua" w:hAnsi="Book Antiqua"/>
          <w:i/>
          <w:iCs/>
          <w:sz w:val="24"/>
          <w:szCs w:val="24"/>
        </w:rPr>
        <w:t xml:space="preserve"> of working out 50% of the Contract, following shall be </w:t>
      </w:r>
      <w:proofErr w:type="gramStart"/>
      <w:r w:rsidRPr="00BD668E">
        <w:rPr>
          <w:rFonts w:ascii="Book Antiqua" w:hAnsi="Book Antiqua"/>
          <w:i/>
          <w:iCs/>
          <w:sz w:val="24"/>
          <w:szCs w:val="24"/>
        </w:rPr>
        <w:t>taken into account</w:t>
      </w:r>
      <w:proofErr w:type="gramEnd"/>
      <w:r w:rsidRPr="00BD668E">
        <w:rPr>
          <w:rFonts w:ascii="Book Antiqua" w:hAnsi="Book Antiqua"/>
          <w:i/>
          <w:iCs/>
          <w:sz w:val="24"/>
          <w:szCs w:val="24"/>
        </w:rPr>
        <w:t xml:space="preserve"> suitably:</w:t>
      </w:r>
    </w:p>
    <w:p w14:paraId="3F36C5C1" w14:textId="77777777" w:rsidR="00415A59" w:rsidRPr="00BD668E" w:rsidRDefault="007954FB" w:rsidP="00BD668E">
      <w:pPr>
        <w:spacing w:after="120" w:line="240" w:lineRule="auto"/>
        <w:ind w:left="1434" w:right="34" w:hanging="357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(a)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is permissible to be sub-contracted as per bidding documents, shall be excluded. </w:t>
      </w:r>
    </w:p>
    <w:p w14:paraId="334D62DE" w14:textId="77777777" w:rsidR="00415A59" w:rsidRPr="00BD668E" w:rsidRDefault="007954FB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>(b)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Scope of the Contract which primarily relates to the Qualification Requirement (QR) of the bidder </w:t>
      </w:r>
    </w:p>
    <w:p w14:paraId="5887BB11" w14:textId="77777777" w:rsidR="00415A59" w:rsidRPr="00BD668E" w:rsidRDefault="007954F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4"/>
          <w:szCs w:val="24"/>
        </w:rPr>
      </w:pPr>
      <w:r w:rsidRPr="00BD668E">
        <w:rPr>
          <w:rFonts w:ascii="Book Antiqua" w:hAnsi="Book Antiqua" w:cstheme="minorHAnsi"/>
          <w:b/>
          <w:bCs/>
          <w:i/>
          <w:iCs/>
          <w:sz w:val="24"/>
          <w:szCs w:val="24"/>
        </w:rPr>
        <w:t>The guiding principles as illustrated above shall be followed while dealing with other packages/contracts.</w:t>
      </w:r>
    </w:p>
    <w:p w14:paraId="76DA3B91" w14:textId="64287DBE" w:rsidR="00415A59" w:rsidRPr="00BD668E" w:rsidRDefault="007954FB" w:rsidP="00BD668E">
      <w:pPr>
        <w:ind w:left="1440" w:right="36" w:hanging="360"/>
        <w:jc w:val="both"/>
        <w:rPr>
          <w:rFonts w:ascii="Book Antiqua" w:hAnsi="Book Antiqua"/>
          <w:i/>
          <w:iCs/>
          <w:sz w:val="24"/>
          <w:szCs w:val="24"/>
        </w:rPr>
      </w:pPr>
      <w:r w:rsidRPr="00BD668E">
        <w:rPr>
          <w:rFonts w:ascii="Book Antiqua" w:hAnsi="Book Antiqua"/>
          <w:i/>
          <w:iCs/>
          <w:sz w:val="24"/>
          <w:szCs w:val="24"/>
        </w:rPr>
        <w:t xml:space="preserve"> </w:t>
      </w:r>
      <w:r w:rsidRPr="00BD668E">
        <w:rPr>
          <w:rFonts w:ascii="Book Antiqua" w:hAnsi="Book Antiqua"/>
          <w:i/>
          <w:iCs/>
          <w:sz w:val="24"/>
          <w:szCs w:val="24"/>
          <w:vertAlign w:val="superscript"/>
        </w:rPr>
        <w:t>@</w:t>
      </w:r>
      <w:r w:rsidRPr="00BD668E">
        <w:rPr>
          <w:rFonts w:ascii="Book Antiqua" w:hAnsi="Book Antiqua"/>
          <w:i/>
          <w:iCs/>
          <w:sz w:val="24"/>
          <w:szCs w:val="24"/>
        </w:rPr>
        <w:t>4.</w:t>
      </w:r>
      <w:r w:rsidRPr="00BD668E">
        <w:rPr>
          <w:rFonts w:ascii="Book Antiqua" w:hAnsi="Book Antiqua"/>
          <w:i/>
          <w:iCs/>
          <w:sz w:val="24"/>
          <w:szCs w:val="24"/>
        </w:rPr>
        <w:tab/>
        <w:t xml:space="preserve">  Regarding Sl. No. 6, in case of ‘Yes’, following information shall be submitted additionally:</w:t>
      </w:r>
      <w:r w:rsidRPr="00BD668E">
        <w:rPr>
          <w:rFonts w:ascii="Book Antiqua" w:hAnsi="Book Antiqua"/>
          <w:i/>
          <w:iCs/>
          <w:sz w:val="24"/>
          <w:szCs w:val="24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415A59" w:rsidRPr="00BD668E" w14:paraId="3D4AB043" w14:textId="77777777">
        <w:tc>
          <w:tcPr>
            <w:tcW w:w="6030" w:type="dxa"/>
          </w:tcPr>
          <w:p w14:paraId="2D2C3305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13AE1EB6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250" w:type="dxa"/>
          </w:tcPr>
          <w:p w14:paraId="19DCE211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49D9779F" w14:textId="77777777" w:rsidR="00415A59" w:rsidRPr="00BD668E" w:rsidRDefault="00415A59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</w:p>
          <w:p w14:paraId="36CEF99C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…………</w:t>
            </w:r>
          </w:p>
        </w:tc>
      </w:tr>
      <w:tr w:rsidR="00415A59" w:rsidRPr="00BD668E" w14:paraId="44B3AC3D" w14:textId="77777777">
        <w:tc>
          <w:tcPr>
            <w:tcW w:w="6030" w:type="dxa"/>
          </w:tcPr>
          <w:p w14:paraId="7558C4F7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Whether the process under IBC has been concluded </w:t>
            </w:r>
          </w:p>
          <w:p w14:paraId="698934A2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>(If yes, supporting documents be submitted)</w:t>
            </w:r>
          </w:p>
        </w:tc>
        <w:tc>
          <w:tcPr>
            <w:tcW w:w="2250" w:type="dxa"/>
          </w:tcPr>
          <w:p w14:paraId="4FB52343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1441285" wp14:editId="4B87492A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86BC10" id="Rectangle 1" o:spid="_x0000_s1026" style="position:absolute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200EA9B9" wp14:editId="6D91F366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B51C6E6" id="Rectangle 3" o:spid="_x0000_s1026" style="position:absolute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3337E0D" wp14:editId="39778513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BCBCF5" id="Rectangle 5" o:spid="_x0000_s1026" style="position:absolute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39390744" wp14:editId="5BD87B9E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Yes</w:t>
            </w:r>
          </w:p>
          <w:p w14:paraId="73169734" w14:textId="77777777" w:rsidR="00415A59" w:rsidRPr="00BD668E" w:rsidRDefault="007954FB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</w:rPr>
            </w:pPr>
            <w:r w:rsidRPr="00BD668E">
              <w:rPr>
                <w:rFonts w:ascii="Book Antiqua" w:hAnsi="Book Antiqua" w:cstheme="minorHAnsi"/>
                <w:i/>
                <w:iCs/>
                <w:noProof/>
                <w:sz w:val="24"/>
                <w:szCs w:val="24"/>
                <w:lang w:val="en-US"/>
              </w:rPr>
              <w:drawing>
                <wp:inline distT="0" distB="0" distL="0" distR="0" wp14:anchorId="1B0B33EB" wp14:editId="17D377D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BD668E">
              <w:rPr>
                <w:rFonts w:ascii="Book Antiqua" w:hAnsi="Book Antiqua" w:cstheme="minorHAnsi"/>
                <w:i/>
                <w:iCs/>
                <w:sz w:val="24"/>
                <w:szCs w:val="24"/>
              </w:rPr>
              <w:t xml:space="preserve"> No</w:t>
            </w:r>
          </w:p>
        </w:tc>
      </w:tr>
    </w:tbl>
    <w:p w14:paraId="1EFA78A0" w14:textId="77777777" w:rsidR="00415A59" w:rsidRPr="00BD668E" w:rsidRDefault="007954FB">
      <w:pPr>
        <w:ind w:left="720" w:hanging="720"/>
        <w:jc w:val="both"/>
        <w:rPr>
          <w:rFonts w:ascii="Book Antiqua" w:hAnsi="Book Antiqua"/>
          <w:sz w:val="24"/>
          <w:szCs w:val="24"/>
        </w:rPr>
      </w:pPr>
      <w:r w:rsidRPr="00BD668E">
        <w:rPr>
          <w:rFonts w:ascii="Book Antiqua" w:hAnsi="Book Antiqua"/>
          <w:sz w:val="24"/>
          <w:szCs w:val="24"/>
        </w:rPr>
        <w:t>2.0</w:t>
      </w:r>
      <w:r w:rsidRPr="00BD668E"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415A59" w14:paraId="0643F30D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25497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3DCC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89EEC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5902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5939" w14:textId="77777777" w:rsidR="00415A59" w:rsidRDefault="007954FB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53C1EF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415A59" w14:paraId="22489E28" w14:textId="77777777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CFEBB2" w14:textId="77777777" w:rsidR="00415A59" w:rsidRDefault="007954FB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E9211C8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C12B41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5315B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5A9A" w14:textId="77777777" w:rsidR="00415A59" w:rsidRDefault="007954FB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97D162" w14:textId="77777777" w:rsidR="00415A59" w:rsidRDefault="00415A59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56E81A41" w14:textId="77777777" w:rsidR="00415A59" w:rsidRDefault="00415A59" w:rsidP="00F1323D"/>
    <w:sectPr w:rsidR="00415A59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7FF2CE" w14:textId="77777777" w:rsidR="008B45A2" w:rsidRDefault="008B45A2">
      <w:pPr>
        <w:spacing w:after="0" w:line="240" w:lineRule="auto"/>
      </w:pPr>
      <w:r>
        <w:separator/>
      </w:r>
    </w:p>
  </w:endnote>
  <w:endnote w:type="continuationSeparator" w:id="0">
    <w:p w14:paraId="775DF0A8" w14:textId="77777777" w:rsidR="008B45A2" w:rsidRDefault="008B45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5B0B06D" w14:paraId="1962CA44" w14:textId="77777777" w:rsidTr="75B0B06D">
      <w:trPr>
        <w:trHeight w:val="300"/>
      </w:trPr>
      <w:tc>
        <w:tcPr>
          <w:tcW w:w="3005" w:type="dxa"/>
        </w:tcPr>
        <w:p w14:paraId="1242CD29" w14:textId="17A12539" w:rsidR="75B0B06D" w:rsidRDefault="75B0B06D" w:rsidP="75B0B06D">
          <w:pPr>
            <w:pStyle w:val="Header"/>
            <w:ind w:left="-115"/>
          </w:pPr>
        </w:p>
      </w:tc>
      <w:tc>
        <w:tcPr>
          <w:tcW w:w="3005" w:type="dxa"/>
        </w:tcPr>
        <w:p w14:paraId="63858543" w14:textId="647D4DA4" w:rsidR="75B0B06D" w:rsidRDefault="75B0B06D" w:rsidP="75B0B06D">
          <w:pPr>
            <w:pStyle w:val="Header"/>
            <w:jc w:val="center"/>
          </w:pPr>
        </w:p>
      </w:tc>
      <w:tc>
        <w:tcPr>
          <w:tcW w:w="3005" w:type="dxa"/>
        </w:tcPr>
        <w:p w14:paraId="2665FE10" w14:textId="708E1826" w:rsidR="75B0B06D" w:rsidRDefault="75B0B06D" w:rsidP="75B0B06D">
          <w:pPr>
            <w:pStyle w:val="Header"/>
            <w:ind w:right="-115"/>
            <w:jc w:val="right"/>
          </w:pPr>
        </w:p>
      </w:tc>
    </w:tr>
  </w:tbl>
  <w:p w14:paraId="225323D3" w14:textId="45820CB9" w:rsidR="75B0B06D" w:rsidRDefault="75B0B06D" w:rsidP="75B0B0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440477" w14:textId="77777777" w:rsidR="008B45A2" w:rsidRDefault="008B45A2">
      <w:pPr>
        <w:spacing w:after="0" w:line="240" w:lineRule="auto"/>
      </w:pPr>
      <w:r>
        <w:separator/>
      </w:r>
    </w:p>
  </w:footnote>
  <w:footnote w:type="continuationSeparator" w:id="0">
    <w:p w14:paraId="405114D1" w14:textId="77777777" w:rsidR="008B45A2" w:rsidRDefault="008B45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7F3C19" w14:textId="5FDF5F17" w:rsidR="00415A59" w:rsidRDefault="75B0B06D">
    <w:pPr>
      <w:pStyle w:val="Header"/>
      <w:rPr>
        <w:rFonts w:ascii="Book Antiqua" w:hAnsi="Book Antiqua"/>
        <w:sz w:val="24"/>
        <w:szCs w:val="24"/>
      </w:rPr>
    </w:pPr>
    <w:r w:rsidRPr="75B0B06D">
      <w:rPr>
        <w:rFonts w:ascii="Book Antiqua" w:hAnsi="Book Antiqua"/>
        <w:sz w:val="24"/>
        <w:szCs w:val="24"/>
      </w:rPr>
      <w:t>Specification No.:</w:t>
    </w:r>
    <w:r>
      <w:t xml:space="preserve"> </w:t>
    </w:r>
    <w:r w:rsidR="00DE32CB">
      <w:rPr>
        <w:rFonts w:ascii="Book Antiqua" w:hAnsi="Book Antiqua"/>
        <w:b/>
        <w:bCs/>
        <w:color w:val="FF0000"/>
      </w:rPr>
      <w:t>SR-II/C&amp;M/WC-4</w:t>
    </w:r>
    <w:r w:rsidR="00780ABD">
      <w:rPr>
        <w:rFonts w:ascii="Book Antiqua" w:hAnsi="Book Antiqua"/>
        <w:b/>
        <w:bCs/>
        <w:color w:val="FF0000"/>
      </w:rPr>
      <w:t>433</w:t>
    </w:r>
    <w:r w:rsidR="00DE32CB">
      <w:rPr>
        <w:rFonts w:ascii="Book Antiqua" w:hAnsi="Book Antiqua"/>
        <w:b/>
        <w:bCs/>
        <w:color w:val="FF0000"/>
      </w:rPr>
      <w:t>/2025</w:t>
    </w:r>
    <w:r w:rsidR="007954FB">
      <w:tab/>
    </w:r>
    <w:r w:rsidRPr="75B0B06D">
      <w:rPr>
        <w:rFonts w:ascii="Book Antiqua" w:hAnsi="Book Antiqua"/>
        <w:sz w:val="24"/>
        <w:szCs w:val="24"/>
      </w:rPr>
      <w:t xml:space="preserve">     Attachment-23</w:t>
    </w:r>
  </w:p>
  <w:p w14:paraId="1F314F0B" w14:textId="77777777" w:rsidR="00415A59" w:rsidRDefault="007954FB">
    <w:pPr>
      <w:pStyle w:val="Header"/>
      <w:rPr>
        <w:rFonts w:ascii="Book Antiqua" w:hAnsi="Book Antiqua"/>
        <w:sz w:val="24"/>
        <w:szCs w:val="24"/>
      </w:rPr>
    </w:pP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  <w:r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15A59"/>
    <w:rsid w:val="00164D8F"/>
    <w:rsid w:val="001E5B81"/>
    <w:rsid w:val="002079BC"/>
    <w:rsid w:val="0021614B"/>
    <w:rsid w:val="002D0194"/>
    <w:rsid w:val="002E2872"/>
    <w:rsid w:val="002F71C8"/>
    <w:rsid w:val="00415A59"/>
    <w:rsid w:val="004F5832"/>
    <w:rsid w:val="005A2BD8"/>
    <w:rsid w:val="005E00CA"/>
    <w:rsid w:val="0064253B"/>
    <w:rsid w:val="00655E5C"/>
    <w:rsid w:val="00694342"/>
    <w:rsid w:val="006C67F9"/>
    <w:rsid w:val="006E1636"/>
    <w:rsid w:val="00780ABD"/>
    <w:rsid w:val="007954FB"/>
    <w:rsid w:val="00862497"/>
    <w:rsid w:val="008B45A2"/>
    <w:rsid w:val="0092588A"/>
    <w:rsid w:val="00987445"/>
    <w:rsid w:val="009C7392"/>
    <w:rsid w:val="009D394E"/>
    <w:rsid w:val="009F479A"/>
    <w:rsid w:val="00A7051E"/>
    <w:rsid w:val="00AC15EA"/>
    <w:rsid w:val="00B138E4"/>
    <w:rsid w:val="00BD668E"/>
    <w:rsid w:val="00D66317"/>
    <w:rsid w:val="00DE32CB"/>
    <w:rsid w:val="00ED3AB6"/>
    <w:rsid w:val="00F02278"/>
    <w:rsid w:val="00F1323D"/>
    <w:rsid w:val="00F35F08"/>
    <w:rsid w:val="00FA6196"/>
    <w:rsid w:val="1C49B27C"/>
    <w:rsid w:val="579D2060"/>
    <w:rsid w:val="75B0B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B4CFFA0"/>
  <w15:docId w15:val="{FA5D4EF3-0672-4AB4-990E-B52B6AD15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">
    <w:name w:val="Body Text"/>
    <w:basedOn w:val="Normal"/>
    <w:link w:val="BodyTextChar"/>
    <w:pPr>
      <w:tabs>
        <w:tab w:val="left" w:pos="1"/>
        <w:tab w:val="left" w:pos="900"/>
        <w:tab w:val="left" w:pos="1260"/>
        <w:tab w:val="left" w:pos="1800"/>
      </w:tabs>
      <w:overflowPunct w:val="0"/>
      <w:autoSpaceDE w:val="0"/>
      <w:autoSpaceDN w:val="0"/>
      <w:adjustRightInd w:val="0"/>
      <w:spacing w:after="0" w:line="240" w:lineRule="auto"/>
      <w:ind w:right="6"/>
      <w:jc w:val="both"/>
      <w:textAlignment w:val="baseline"/>
    </w:pPr>
    <w:rPr>
      <w:rFonts w:ascii="Times New Roman" w:eastAsia="Times New Roman" w:hAnsi="Times New Roman" w:cs="Times New Roman"/>
      <w:sz w:val="24"/>
      <w:lang w:val="en-US" w:bidi="ar-SA"/>
    </w:rPr>
  </w:style>
  <w:style w:type="character" w:customStyle="1" w:styleId="BodyTextChar">
    <w:name w:val="Body Text Char"/>
    <w:basedOn w:val="DefaultParagraphFont"/>
    <w:link w:val="BodyText"/>
    <w:rPr>
      <w:rFonts w:ascii="Times New Roman" w:eastAsia="Times New Roman" w:hAnsi="Times New Roman" w:cs="Times New Roman"/>
      <w:sz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495</Words>
  <Characters>2828</Characters>
  <Application>Microsoft Office Word</Application>
  <DocSecurity>0</DocSecurity>
  <Lines>23</Lines>
  <Paragraphs>6</Paragraphs>
  <ScaleCrop>false</ScaleCrop>
  <Company>HP Inc.</Company>
  <LinksUpToDate>false</LinksUpToDate>
  <CharactersWithSpaces>3317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Shilpa P K {शिल्पा पी.के.}</cp:lastModifiedBy>
  <cp:revision>3</cp:revision>
  <cp:lastPrinted>2022-10-10T11:14:00Z</cp:lastPrinted>
  <dcterms:created xsi:type="dcterms:W3CDTF">2025-02-12T08:17:00Z</dcterms:created>
  <dcterms:modified xsi:type="dcterms:W3CDTF">2025-07-08T08:31:00Z</dcterms:modified>
</cp:coreProperties>
</file>